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p>
    <w:p w:rsidR="003B3DCE" w:rsidRPr="003B3DCE" w:rsidRDefault="003B3DCE" w:rsidP="003B3DCE">
      <w:pPr>
        <w:spacing w:after="0" w:line="480" w:lineRule="auto"/>
        <w:jc w:val="center"/>
        <w:rPr>
          <w:rFonts w:ascii="Times New Roman" w:hAnsi="Times New Roman" w:cs="Times New Roman"/>
          <w:sz w:val="24"/>
          <w:szCs w:val="24"/>
        </w:rPr>
      </w:pPr>
      <w:r w:rsidRPr="003B3DCE">
        <w:rPr>
          <w:rFonts w:ascii="Times New Roman" w:hAnsi="Times New Roman" w:cs="Times New Roman"/>
          <w:sz w:val="24"/>
          <w:szCs w:val="24"/>
        </w:rPr>
        <w:t>Coveredca Inc. (PPHC)</w:t>
      </w:r>
      <w:r w:rsidRPr="003B3DCE">
        <w:rPr>
          <w:rFonts w:ascii="Times New Roman" w:hAnsi="Times New Roman" w:cs="Times New Roman"/>
          <w:sz w:val="24"/>
          <w:szCs w:val="24"/>
        </w:rPr>
        <w:t>: Enterprise Framework for a Security Program</w:t>
      </w:r>
    </w:p>
    <w:p w:rsidR="003B3DCE" w:rsidRPr="003B3DCE" w:rsidRDefault="003B3DCE" w:rsidP="003B3DCE">
      <w:pPr>
        <w:spacing w:after="0" w:line="480" w:lineRule="auto"/>
        <w:jc w:val="center"/>
        <w:rPr>
          <w:rFonts w:ascii="Times New Roman" w:hAnsi="Times New Roman" w:cs="Times New Roman"/>
          <w:sz w:val="24"/>
          <w:szCs w:val="24"/>
        </w:rPr>
      </w:pPr>
      <w:r w:rsidRPr="003B3DCE">
        <w:rPr>
          <w:rFonts w:ascii="Times New Roman" w:hAnsi="Times New Roman" w:cs="Times New Roman"/>
          <w:sz w:val="24"/>
          <w:szCs w:val="24"/>
        </w:rPr>
        <w:t>Student’s Name</w:t>
      </w:r>
    </w:p>
    <w:p w:rsidR="003B3DCE" w:rsidRPr="003B3DCE" w:rsidRDefault="003B3DCE" w:rsidP="003B3DCE">
      <w:pPr>
        <w:spacing w:after="0" w:line="480" w:lineRule="auto"/>
        <w:jc w:val="center"/>
        <w:rPr>
          <w:rFonts w:ascii="Times New Roman" w:hAnsi="Times New Roman" w:cs="Times New Roman"/>
          <w:sz w:val="24"/>
          <w:szCs w:val="24"/>
        </w:rPr>
      </w:pPr>
      <w:r w:rsidRPr="003B3DCE">
        <w:rPr>
          <w:rFonts w:ascii="Times New Roman" w:hAnsi="Times New Roman" w:cs="Times New Roman"/>
          <w:sz w:val="24"/>
          <w:szCs w:val="24"/>
        </w:rPr>
        <w:t>Institutional Affiliation</w:t>
      </w:r>
    </w:p>
    <w:p w:rsidR="003B3DCE" w:rsidRPr="003B3DCE" w:rsidRDefault="003B3DCE" w:rsidP="003B3DCE">
      <w:pPr>
        <w:spacing w:after="0" w:line="480" w:lineRule="auto"/>
        <w:jc w:val="center"/>
        <w:rPr>
          <w:rFonts w:ascii="Times New Roman" w:hAnsi="Times New Roman" w:cs="Times New Roman"/>
          <w:sz w:val="24"/>
          <w:szCs w:val="24"/>
          <w:shd w:val="clear" w:color="auto" w:fill="FFFFFF"/>
        </w:rPr>
      </w:pPr>
      <w:r w:rsidRPr="003B3DCE">
        <w:rPr>
          <w:rFonts w:ascii="Times New Roman" w:hAnsi="Times New Roman" w:cs="Times New Roman"/>
          <w:sz w:val="24"/>
          <w:szCs w:val="24"/>
        </w:rPr>
        <w:t>Date</w:t>
      </w:r>
    </w:p>
    <w:p w:rsidR="003B3DCE" w:rsidRPr="003B3DCE" w:rsidRDefault="003B3DCE" w:rsidP="003B3DCE">
      <w:pPr>
        <w:spacing w:after="0" w:line="480" w:lineRule="auto"/>
        <w:rPr>
          <w:rFonts w:ascii="Times New Roman" w:hAnsi="Times New Roman" w:cs="Times New Roman"/>
          <w:sz w:val="24"/>
          <w:szCs w:val="24"/>
        </w:rPr>
      </w:pPr>
      <w:r w:rsidRPr="003B3DCE">
        <w:rPr>
          <w:rFonts w:ascii="Times New Roman" w:hAnsi="Times New Roman" w:cs="Times New Roman"/>
          <w:sz w:val="24"/>
          <w:szCs w:val="24"/>
        </w:rPr>
        <w:br w:type="page"/>
      </w:r>
    </w:p>
    <w:p w:rsidR="003B3DCE" w:rsidRPr="003B3DCE" w:rsidRDefault="003B3DCE" w:rsidP="003B3DCE">
      <w:pPr>
        <w:spacing w:after="0" w:line="480" w:lineRule="auto"/>
        <w:ind w:firstLine="720"/>
        <w:jc w:val="center"/>
        <w:rPr>
          <w:rFonts w:ascii="Times New Roman" w:hAnsi="Times New Roman" w:cs="Times New Roman"/>
          <w:sz w:val="24"/>
          <w:szCs w:val="24"/>
        </w:rPr>
      </w:pPr>
      <w:r w:rsidRPr="003B3DCE">
        <w:rPr>
          <w:rFonts w:ascii="Times New Roman" w:hAnsi="Times New Roman" w:cs="Times New Roman"/>
          <w:sz w:val="24"/>
          <w:szCs w:val="24"/>
        </w:rPr>
        <w:lastRenderedPageBreak/>
        <w:t>Coveredca Inc. (PPHC): Enterprise Framework for a Security Program  </w:t>
      </w:r>
    </w:p>
    <w:p w:rsidR="00F811E8" w:rsidRPr="003B3DCE" w:rsidRDefault="00826CD7"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Coveredca Inc.is a California based healthcare business which allows residents to book and apply their healthcare insurance online. The company allows people and businesses to compare health insurance quotes and plans and choose the best according to their preferences. Coveredca is established under the Federal Patient Protection and Affordable Care Act (ACA). The company offers four different option each indicating what the consumer will pay including the bronze, silver, gold, and platinum levels. The company allows consumers to apply for health insurance online without the hassle of visiting health insurance offices. When developing the enterprise framework for a security program for th</w:t>
      </w:r>
      <w:r w:rsidR="00A42B02" w:rsidRPr="003B3DCE">
        <w:rPr>
          <w:rFonts w:ascii="Times New Roman" w:hAnsi="Times New Roman" w:cs="Times New Roman"/>
          <w:sz w:val="24"/>
          <w:szCs w:val="24"/>
        </w:rPr>
        <w:t>e company, it is clear that the company must be compliant with two federal regulations which include Americans with Disabilities Act (ADA) and the California Online Privacy Protection Act of 2003 (CalOPPA).</w:t>
      </w:r>
    </w:p>
    <w:p w:rsidR="004B6DED" w:rsidRPr="003B3DCE" w:rsidRDefault="00672CAB"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Americans with Disabilities Act (ADA)</w:t>
      </w:r>
    </w:p>
    <w:p w:rsidR="00672CAB" w:rsidRPr="003B3DCE" w:rsidRDefault="00672CAB"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The American with Disabilities Act is a regulation that requires accessible design and use of usable electronic technology for people with disabilities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(Gordon, &amp; Keiser, 2016)</w:t>
      </w:r>
      <w:r w:rsidRPr="003B3DCE">
        <w:rPr>
          <w:rFonts w:ascii="Times New Roman" w:hAnsi="Times New Roman" w:cs="Times New Roman"/>
          <w:sz w:val="24"/>
          <w:szCs w:val="24"/>
        </w:rPr>
        <w:t>. Organizations that require compliance with ADA include private corporations, local government agencies, state corporations, and businesses that operate for the benefit of the public</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(Gordon, &amp; Keiser, 2016)</w:t>
      </w:r>
      <w:r w:rsidRPr="003B3DCE">
        <w:rPr>
          <w:rFonts w:ascii="Times New Roman" w:hAnsi="Times New Roman" w:cs="Times New Roman"/>
          <w:sz w:val="24"/>
          <w:szCs w:val="24"/>
        </w:rPr>
        <w:t>. Since ADA encompasses all organizations using electronic technology, CoveredCA requires being compliant with this regulation.</w:t>
      </w:r>
    </w:p>
    <w:p w:rsidR="00672CAB" w:rsidRPr="003B3DCE" w:rsidRDefault="00672CAB"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California Online Privacy Protection Act of 2003 (CalOPPA)</w:t>
      </w:r>
    </w:p>
    <w:p w:rsidR="00672CAB" w:rsidRPr="003B3DCE" w:rsidRDefault="00672CAB"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The California Online Privacy Protection Act of 2003 is a state law requiring all online services and commercial websites to include a concise privacy policy on their websites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Godward, 2004)</w:t>
      </w:r>
      <w:r w:rsidRPr="003B3DCE">
        <w:rPr>
          <w:rFonts w:ascii="Times New Roman" w:hAnsi="Times New Roman" w:cs="Times New Roman"/>
          <w:sz w:val="24"/>
          <w:szCs w:val="24"/>
        </w:rPr>
        <w:t>. Websites that collect personal information from all California residents are required to indicate on their privacy policy the intent of collecting the user's data and how the company will be liable in case of breach of the data</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Godward, 2004)</w:t>
      </w:r>
      <w:r w:rsidRPr="003B3DCE">
        <w:rPr>
          <w:rFonts w:ascii="Times New Roman" w:hAnsi="Times New Roman" w:cs="Times New Roman"/>
          <w:sz w:val="24"/>
          <w:szCs w:val="24"/>
        </w:rPr>
        <w:t>.</w:t>
      </w:r>
    </w:p>
    <w:p w:rsidR="00672CAB" w:rsidRPr="003B3DCE" w:rsidRDefault="00CA36EC" w:rsidP="003B3DCE">
      <w:pPr>
        <w:spacing w:after="0" w:line="480" w:lineRule="auto"/>
        <w:jc w:val="center"/>
        <w:rPr>
          <w:rFonts w:ascii="Times New Roman" w:hAnsi="Times New Roman" w:cs="Times New Roman"/>
          <w:sz w:val="24"/>
          <w:szCs w:val="24"/>
        </w:rPr>
      </w:pPr>
      <w:r w:rsidRPr="003B3DCE">
        <w:rPr>
          <w:rFonts w:ascii="Times New Roman" w:hAnsi="Times New Roman" w:cs="Times New Roman"/>
          <w:sz w:val="24"/>
          <w:szCs w:val="24"/>
        </w:rPr>
        <w:t xml:space="preserve">IT </w:t>
      </w:r>
      <w:r w:rsidR="00F811E8" w:rsidRPr="003B3DCE">
        <w:rPr>
          <w:rFonts w:ascii="Times New Roman" w:hAnsi="Times New Roman" w:cs="Times New Roman"/>
          <w:sz w:val="24"/>
          <w:szCs w:val="24"/>
        </w:rPr>
        <w:t>Security Program Framework Outline</w:t>
      </w:r>
    </w:p>
    <w:p w:rsidR="00672CAB" w:rsidRPr="003B3DCE" w:rsidRDefault="00086B50" w:rsidP="003B3DCE">
      <w:pPr>
        <w:pStyle w:val="ListParagraph"/>
        <w:numPr>
          <w:ilvl w:val="0"/>
          <w:numId w:val="1"/>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IT Governance and Framework</w:t>
      </w:r>
    </w:p>
    <w:p w:rsidR="003B3DCE" w:rsidRPr="003B3DCE" w:rsidRDefault="00086B50"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 xml:space="preserve">The information security program architecture will be a platform on which information security programs will be implemented. The implementation will follow Coveredca Inc’s </w:t>
      </w:r>
      <w:r w:rsidR="002E3001" w:rsidRPr="003B3DCE">
        <w:rPr>
          <w:rFonts w:ascii="Times New Roman" w:hAnsi="Times New Roman" w:cs="Times New Roman"/>
          <w:sz w:val="24"/>
          <w:szCs w:val="24"/>
        </w:rPr>
        <w:t>mission which is to provide customer focused, and affordable services at catalyst trust</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(Walton, 2018)</w:t>
      </w:r>
      <w:r w:rsidR="002E3001" w:rsidRPr="003B3DCE">
        <w:rPr>
          <w:rFonts w:ascii="Times New Roman" w:hAnsi="Times New Roman" w:cs="Times New Roman"/>
          <w:sz w:val="24"/>
          <w:szCs w:val="24"/>
        </w:rPr>
        <w:t>. The implementation of the information security program will follow the organization’s vision which is to maintain integrity in all its practices through accountability, reliability, responsiveness, and high level transparency</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(Walton, 2018)</w:t>
      </w:r>
      <w:r w:rsidR="002E3001" w:rsidRPr="003B3DCE">
        <w:rPr>
          <w:rFonts w:ascii="Times New Roman" w:hAnsi="Times New Roman" w:cs="Times New Roman"/>
          <w:sz w:val="24"/>
          <w:szCs w:val="24"/>
        </w:rPr>
        <w:t xml:space="preserve">. </w:t>
      </w:r>
    </w:p>
    <w:p w:rsidR="00E87A5F" w:rsidRPr="003B3DCE" w:rsidRDefault="00E87A5F" w:rsidP="003B3DCE">
      <w:pPr>
        <w:pStyle w:val="ListParagraph"/>
        <w:numPr>
          <w:ilvl w:val="0"/>
          <w:numId w:val="1"/>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Value of the Security Architecture</w:t>
      </w:r>
    </w:p>
    <w:p w:rsidR="00E87A5F" w:rsidRPr="003B3DCE" w:rsidRDefault="00E87A5F"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 xml:space="preserve">The utmost value of the security architecture will be to protect the customers of </w:t>
      </w:r>
      <w:r w:rsidRPr="003B3DCE">
        <w:rPr>
          <w:rFonts w:ascii="Times New Roman" w:hAnsi="Times New Roman" w:cs="Times New Roman"/>
          <w:sz w:val="24"/>
          <w:szCs w:val="24"/>
        </w:rPr>
        <w:t>Coveredca Inc</w:t>
      </w:r>
      <w:r w:rsidRPr="003B3DCE">
        <w:rPr>
          <w:rFonts w:ascii="Times New Roman" w:hAnsi="Times New Roman" w:cs="Times New Roman"/>
          <w:sz w:val="24"/>
          <w:szCs w:val="24"/>
        </w:rPr>
        <w:t>. against the vulnerability that might be incurred by the organization from a disconnect between business requirements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Pr="003B3DCE">
        <w:rPr>
          <w:rFonts w:ascii="Times New Roman" w:hAnsi="Times New Roman" w:cs="Times New Roman"/>
          <w:sz w:val="24"/>
          <w:szCs w:val="24"/>
        </w:rPr>
        <w:t xml:space="preserve">. </w:t>
      </w:r>
      <w:r w:rsidR="00DB58EE" w:rsidRPr="003B3DCE">
        <w:rPr>
          <w:rFonts w:ascii="Times New Roman" w:hAnsi="Times New Roman" w:cs="Times New Roman"/>
          <w:sz w:val="24"/>
          <w:szCs w:val="24"/>
        </w:rPr>
        <w:t>For example, in case of a data breach, the company will have a backup plan to restore the data and implement necessary measures to prevent such attacks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(Walton, 2018)</w:t>
      </w:r>
      <w:r w:rsidR="00DB58EE" w:rsidRPr="003B3DCE">
        <w:rPr>
          <w:rFonts w:ascii="Times New Roman" w:hAnsi="Times New Roman" w:cs="Times New Roman"/>
          <w:sz w:val="24"/>
          <w:szCs w:val="24"/>
        </w:rPr>
        <w:t xml:space="preserve">. In another instance, customers will be aware of the steps the company will take in case of a data breach and thus gain trust from customers. </w:t>
      </w:r>
    </w:p>
    <w:p w:rsidR="00DB58EE" w:rsidRPr="003B3DCE" w:rsidRDefault="008E0CF6" w:rsidP="003B3DCE">
      <w:pPr>
        <w:pStyle w:val="ListParagraph"/>
        <w:numPr>
          <w:ilvl w:val="0"/>
          <w:numId w:val="1"/>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 xml:space="preserve">The development and implementation of an architecture plan </w:t>
      </w:r>
    </w:p>
    <w:p w:rsidR="008E0CF6" w:rsidRDefault="00195276"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Coveredca Inc</w:t>
      </w:r>
      <w:r w:rsidRPr="003B3DCE">
        <w:rPr>
          <w:rFonts w:ascii="Times New Roman" w:hAnsi="Times New Roman" w:cs="Times New Roman"/>
          <w:sz w:val="24"/>
          <w:szCs w:val="24"/>
        </w:rPr>
        <w:t xml:space="preserve">. needs the security program architecture even though it will </w:t>
      </w:r>
      <w:r w:rsidR="00C97047" w:rsidRPr="003B3DCE">
        <w:rPr>
          <w:rFonts w:ascii="Times New Roman" w:hAnsi="Times New Roman" w:cs="Times New Roman"/>
          <w:sz w:val="24"/>
          <w:szCs w:val="24"/>
        </w:rPr>
        <w:t>require broad expertise across the information security department</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(Walton, 2018)</w:t>
      </w:r>
      <w:r w:rsidR="00C97047" w:rsidRPr="003B3DCE">
        <w:rPr>
          <w:rFonts w:ascii="Times New Roman" w:hAnsi="Times New Roman" w:cs="Times New Roman"/>
          <w:sz w:val="24"/>
          <w:szCs w:val="24"/>
        </w:rPr>
        <w:t xml:space="preserve">. The </w:t>
      </w:r>
      <w:r w:rsidR="00FD21C3" w:rsidRPr="003B3DCE">
        <w:rPr>
          <w:rFonts w:ascii="Times New Roman" w:hAnsi="Times New Roman" w:cs="Times New Roman"/>
          <w:sz w:val="24"/>
          <w:szCs w:val="24"/>
        </w:rPr>
        <w:t>objectives of the security architecture program are</w:t>
      </w:r>
      <w:r w:rsidR="00C97047" w:rsidRPr="003B3DCE">
        <w:rPr>
          <w:rFonts w:ascii="Times New Roman" w:hAnsi="Times New Roman" w:cs="Times New Roman"/>
          <w:sz w:val="24"/>
          <w:szCs w:val="24"/>
        </w:rPr>
        <w:t xml:space="preserve"> to protect the organization’s data and manage the specific risks that are associated with lack of compliance</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(Tang et al. 2018)</w:t>
      </w:r>
      <w:r w:rsidR="00C97047" w:rsidRPr="003B3DCE">
        <w:rPr>
          <w:rFonts w:ascii="Times New Roman" w:hAnsi="Times New Roman" w:cs="Times New Roman"/>
          <w:sz w:val="24"/>
          <w:szCs w:val="24"/>
        </w:rPr>
        <w:t xml:space="preserve">. </w:t>
      </w:r>
    </w:p>
    <w:p w:rsidR="003B3DCE" w:rsidRPr="003B3DCE" w:rsidRDefault="003B3DCE" w:rsidP="003B3DCE">
      <w:pPr>
        <w:spacing w:after="0" w:line="480" w:lineRule="auto"/>
        <w:ind w:firstLine="720"/>
        <w:rPr>
          <w:rFonts w:ascii="Times New Roman" w:hAnsi="Times New Roman" w:cs="Times New Roman"/>
          <w:sz w:val="24"/>
          <w:szCs w:val="24"/>
        </w:rPr>
      </w:pPr>
    </w:p>
    <w:p w:rsidR="00294D59" w:rsidRPr="003B3DCE" w:rsidRDefault="00294D59" w:rsidP="003B3DCE">
      <w:pPr>
        <w:pStyle w:val="ListParagraph"/>
        <w:numPr>
          <w:ilvl w:val="0"/>
          <w:numId w:val="1"/>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Components of the IT Security Architecture</w:t>
      </w:r>
    </w:p>
    <w:p w:rsidR="00294D59" w:rsidRPr="003B3DCE" w:rsidRDefault="00294D59" w:rsidP="003B3DCE">
      <w:pPr>
        <w:pStyle w:val="ListParagraph"/>
        <w:numPr>
          <w:ilvl w:val="0"/>
          <w:numId w:val="2"/>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Process vulnerability assessment</w:t>
      </w:r>
    </w:p>
    <w:p w:rsidR="00294D59" w:rsidRPr="003B3DCE" w:rsidRDefault="00294D59" w:rsidP="003B3DCE">
      <w:pPr>
        <w:pStyle w:val="ListParagraph"/>
        <w:numPr>
          <w:ilvl w:val="0"/>
          <w:numId w:val="2"/>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Controls mapping</w:t>
      </w:r>
    </w:p>
    <w:p w:rsidR="00294D59" w:rsidRPr="003B3DCE" w:rsidRDefault="00294D59" w:rsidP="003B3DCE">
      <w:pPr>
        <w:pStyle w:val="ListParagraph"/>
        <w:numPr>
          <w:ilvl w:val="0"/>
          <w:numId w:val="2"/>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Process development</w:t>
      </w:r>
    </w:p>
    <w:p w:rsidR="00294D59" w:rsidRPr="003B3DCE" w:rsidRDefault="00294D59" w:rsidP="003B3DCE">
      <w:pPr>
        <w:pStyle w:val="ListParagraph"/>
        <w:numPr>
          <w:ilvl w:val="0"/>
          <w:numId w:val="2"/>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Policy development</w:t>
      </w:r>
    </w:p>
    <w:p w:rsidR="00294D59" w:rsidRPr="003B3DCE" w:rsidRDefault="00294D59" w:rsidP="003B3DCE">
      <w:pPr>
        <w:pStyle w:val="ListParagraph"/>
        <w:numPr>
          <w:ilvl w:val="0"/>
          <w:numId w:val="2"/>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Regulatory requirements gaps analysis</w:t>
      </w:r>
    </w:p>
    <w:p w:rsidR="00294D59" w:rsidRPr="003B3DCE" w:rsidRDefault="00294D59" w:rsidP="003B3DCE">
      <w:pPr>
        <w:pStyle w:val="ListParagraph"/>
        <w:numPr>
          <w:ilvl w:val="0"/>
          <w:numId w:val="2"/>
        </w:numPr>
        <w:spacing w:after="0" w:line="480" w:lineRule="auto"/>
        <w:rPr>
          <w:rFonts w:ascii="Times New Roman" w:hAnsi="Times New Roman" w:cs="Times New Roman"/>
          <w:sz w:val="24"/>
          <w:szCs w:val="24"/>
        </w:rPr>
      </w:pPr>
      <w:r w:rsidRPr="003B3DCE">
        <w:rPr>
          <w:rFonts w:ascii="Times New Roman" w:hAnsi="Times New Roman" w:cs="Times New Roman"/>
          <w:sz w:val="24"/>
          <w:szCs w:val="24"/>
        </w:rPr>
        <w:t>Enforce compliance</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(Walton, 2018)</w:t>
      </w:r>
      <w:r w:rsidRPr="003B3DCE">
        <w:rPr>
          <w:rFonts w:ascii="Times New Roman" w:hAnsi="Times New Roman" w:cs="Times New Roman"/>
          <w:sz w:val="24"/>
          <w:szCs w:val="24"/>
        </w:rPr>
        <w:t xml:space="preserve">. </w:t>
      </w:r>
    </w:p>
    <w:p w:rsidR="00294D59" w:rsidRPr="003B3DCE" w:rsidRDefault="00FF2832"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Security Framework Outline Explanation</w:t>
      </w:r>
    </w:p>
    <w:p w:rsidR="008751C2" w:rsidRPr="003B3DCE" w:rsidRDefault="008751C2"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 xml:space="preserve">AC-3 </w:t>
      </w:r>
      <w:r w:rsidRPr="003B3DCE">
        <w:rPr>
          <w:rFonts w:ascii="Times New Roman" w:hAnsi="Times New Roman" w:cs="Times New Roman"/>
          <w:b/>
          <w:sz w:val="24"/>
          <w:szCs w:val="24"/>
        </w:rPr>
        <w:t>Access Enforcement</w:t>
      </w:r>
    </w:p>
    <w:p w:rsidR="00FF2832" w:rsidRPr="003B3DCE" w:rsidRDefault="008751C2"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 xml:space="preserve">Under the California Online Privacy Protection Act of 2003 (CalOPPA), AC-3 Access Enforcement </w:t>
      </w:r>
      <w:r w:rsidRPr="003B3DCE">
        <w:rPr>
          <w:rFonts w:ascii="Times New Roman" w:hAnsi="Times New Roman" w:cs="Times New Roman"/>
          <w:sz w:val="24"/>
          <w:szCs w:val="24"/>
        </w:rPr>
        <w:t>Coveredca Inc.</w:t>
      </w:r>
      <w:r w:rsidRPr="003B3DCE">
        <w:rPr>
          <w:rFonts w:ascii="Times New Roman" w:hAnsi="Times New Roman" w:cs="Times New Roman"/>
          <w:sz w:val="24"/>
          <w:szCs w:val="24"/>
        </w:rPr>
        <w:t xml:space="preserve"> will define the mandatory access control policies that will be enforced over the website. </w:t>
      </w:r>
      <w:r w:rsidRPr="003B3DCE">
        <w:rPr>
          <w:rFonts w:ascii="Times New Roman" w:hAnsi="Times New Roman" w:cs="Times New Roman"/>
          <w:sz w:val="24"/>
          <w:szCs w:val="24"/>
        </w:rPr>
        <w:t>Coveredca Inc.</w:t>
      </w:r>
      <w:r w:rsidRPr="003B3DCE">
        <w:rPr>
          <w:rFonts w:ascii="Times New Roman" w:hAnsi="Times New Roman" w:cs="Times New Roman"/>
          <w:sz w:val="24"/>
          <w:szCs w:val="24"/>
        </w:rPr>
        <w:t xml:space="preserve"> will define subjects and data that will be collected from the users of the website and how it will be used</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Pr="003B3DCE">
        <w:rPr>
          <w:rFonts w:ascii="Times New Roman" w:hAnsi="Times New Roman" w:cs="Times New Roman"/>
          <w:sz w:val="24"/>
          <w:szCs w:val="24"/>
        </w:rPr>
        <w:t xml:space="preserve">. The information system will be coded to subject which type of data will be unauthorized to other </w:t>
      </w:r>
      <w:r w:rsidR="006948EF" w:rsidRPr="003B3DCE">
        <w:rPr>
          <w:rFonts w:ascii="Times New Roman" w:hAnsi="Times New Roman" w:cs="Times New Roman"/>
          <w:sz w:val="24"/>
          <w:szCs w:val="24"/>
        </w:rPr>
        <w:t>system users and the measures that will be taken to prevent data breaches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6948EF" w:rsidRPr="003B3DCE">
        <w:rPr>
          <w:rFonts w:ascii="Times New Roman" w:hAnsi="Times New Roman" w:cs="Times New Roman"/>
          <w:sz w:val="24"/>
          <w:szCs w:val="24"/>
        </w:rPr>
        <w:t xml:space="preserve">. </w:t>
      </w:r>
      <w:r w:rsidR="00EA0C30" w:rsidRPr="003B3DCE">
        <w:rPr>
          <w:rFonts w:ascii="Times New Roman" w:hAnsi="Times New Roman" w:cs="Times New Roman"/>
          <w:sz w:val="24"/>
          <w:szCs w:val="24"/>
        </w:rPr>
        <w:t>Coveredca Inc.</w:t>
      </w:r>
      <w:r w:rsidR="00EA0C30" w:rsidRPr="003B3DCE">
        <w:rPr>
          <w:rFonts w:ascii="Times New Roman" w:hAnsi="Times New Roman" w:cs="Times New Roman"/>
          <w:sz w:val="24"/>
          <w:szCs w:val="24"/>
        </w:rPr>
        <w:t xml:space="preserve"> will use this NIST 800-53 control to establish the access control policy and procedures that address access enforcement and the IT security plan</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(Geffert, 2016)</w:t>
      </w:r>
      <w:r w:rsidR="00EA0C30" w:rsidRPr="003B3DCE">
        <w:rPr>
          <w:rFonts w:ascii="Times New Roman" w:hAnsi="Times New Roman" w:cs="Times New Roman"/>
          <w:sz w:val="24"/>
          <w:szCs w:val="24"/>
        </w:rPr>
        <w:t xml:space="preserve">. Implementing the </w:t>
      </w:r>
      <w:r w:rsidR="00EA0C30" w:rsidRPr="003B3DCE">
        <w:rPr>
          <w:rFonts w:ascii="Times New Roman" w:hAnsi="Times New Roman" w:cs="Times New Roman"/>
          <w:sz w:val="24"/>
          <w:szCs w:val="24"/>
        </w:rPr>
        <w:t>AC-3 Access Enforcement</w:t>
      </w:r>
      <w:r w:rsidR="00EA0C30" w:rsidRPr="003B3DCE">
        <w:rPr>
          <w:rFonts w:ascii="Times New Roman" w:hAnsi="Times New Roman" w:cs="Times New Roman"/>
          <w:sz w:val="24"/>
          <w:szCs w:val="24"/>
        </w:rPr>
        <w:t xml:space="preserve"> will enable </w:t>
      </w:r>
      <w:r w:rsidR="00EA0C30" w:rsidRPr="003B3DCE">
        <w:rPr>
          <w:rFonts w:ascii="Times New Roman" w:hAnsi="Times New Roman" w:cs="Times New Roman"/>
          <w:sz w:val="24"/>
          <w:szCs w:val="24"/>
        </w:rPr>
        <w:t>Coveredca Inc.</w:t>
      </w:r>
      <w:r w:rsidR="00EA0C30" w:rsidRPr="003B3DCE">
        <w:rPr>
          <w:rFonts w:ascii="Times New Roman" w:hAnsi="Times New Roman" w:cs="Times New Roman"/>
          <w:sz w:val="24"/>
          <w:szCs w:val="24"/>
        </w:rPr>
        <w:t xml:space="preserve"> to be compliant with California Online Privacy Protection Act (CalOPPA) and the privacy rights of the residents of California</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EA0C30" w:rsidRPr="003B3DCE">
        <w:rPr>
          <w:rFonts w:ascii="Times New Roman" w:hAnsi="Times New Roman" w:cs="Times New Roman"/>
          <w:sz w:val="24"/>
          <w:szCs w:val="24"/>
        </w:rPr>
        <w:t xml:space="preserve">. </w:t>
      </w:r>
      <w:r w:rsidR="00521BFB" w:rsidRPr="003B3DCE">
        <w:rPr>
          <w:rFonts w:ascii="Times New Roman" w:hAnsi="Times New Roman" w:cs="Times New Roman"/>
          <w:sz w:val="24"/>
          <w:szCs w:val="24"/>
        </w:rPr>
        <w:t xml:space="preserve">The regulation requires the company to update the privacy policy according to current applications of the CalOPPA. </w:t>
      </w:r>
    </w:p>
    <w:p w:rsidR="00521BFB" w:rsidRPr="003B3DCE" w:rsidRDefault="00521BFB"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AC-8 System Use Notification</w:t>
      </w:r>
    </w:p>
    <w:p w:rsidR="00EE0A5B" w:rsidRPr="003B3DCE" w:rsidRDefault="00494D3A"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 xml:space="preserve">The AC-8 System Use Notification NIST 800-171 Assessment &amp; Compliance will be implemented to ensure compliance with the Americans with Disabilities Act (ADA). The </w:t>
      </w:r>
      <w:r w:rsidR="005471E6" w:rsidRPr="003B3DCE">
        <w:rPr>
          <w:rFonts w:ascii="Times New Roman" w:hAnsi="Times New Roman" w:cs="Times New Roman"/>
          <w:sz w:val="24"/>
          <w:szCs w:val="24"/>
        </w:rPr>
        <w:t>AC-8 System Use Notification NIST 800-171</w:t>
      </w:r>
      <w:r w:rsidR="005471E6" w:rsidRPr="003B3DCE">
        <w:rPr>
          <w:rFonts w:ascii="Times New Roman" w:hAnsi="Times New Roman" w:cs="Times New Roman"/>
          <w:sz w:val="24"/>
          <w:szCs w:val="24"/>
        </w:rPr>
        <w:t xml:space="preserve"> requires </w:t>
      </w:r>
      <w:r w:rsidR="005471E6" w:rsidRPr="003B3DCE">
        <w:rPr>
          <w:rFonts w:ascii="Times New Roman" w:hAnsi="Times New Roman" w:cs="Times New Roman"/>
          <w:sz w:val="24"/>
          <w:szCs w:val="24"/>
        </w:rPr>
        <w:t>Coveredca Inc.</w:t>
      </w:r>
      <w:r w:rsidR="005471E6" w:rsidRPr="003B3DCE">
        <w:rPr>
          <w:rFonts w:ascii="Times New Roman" w:hAnsi="Times New Roman" w:cs="Times New Roman"/>
          <w:sz w:val="24"/>
          <w:szCs w:val="24"/>
        </w:rPr>
        <w:t xml:space="preserve"> to define a system that uses notification message to users before allowing them to access sensitive features that require decision making</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5471E6" w:rsidRPr="003B3DCE">
        <w:rPr>
          <w:rFonts w:ascii="Times New Roman" w:hAnsi="Times New Roman" w:cs="Times New Roman"/>
          <w:sz w:val="24"/>
          <w:szCs w:val="24"/>
        </w:rPr>
        <w:t xml:space="preserve">. </w:t>
      </w:r>
      <w:r w:rsidR="00331E4B" w:rsidRPr="003B3DCE">
        <w:rPr>
          <w:rFonts w:ascii="Times New Roman" w:hAnsi="Times New Roman" w:cs="Times New Roman"/>
          <w:sz w:val="24"/>
          <w:szCs w:val="24"/>
        </w:rPr>
        <w:t xml:space="preserve">The system notification massages can be verbal or visual to suit needs </w:t>
      </w:r>
      <w:r w:rsidR="000D47E7" w:rsidRPr="003B3DCE">
        <w:rPr>
          <w:rFonts w:ascii="Times New Roman" w:hAnsi="Times New Roman" w:cs="Times New Roman"/>
          <w:sz w:val="24"/>
          <w:szCs w:val="24"/>
        </w:rPr>
        <w:t xml:space="preserve">of people with visual, hearing, or any form of disability that may cause a disconnect. </w:t>
      </w:r>
      <w:r w:rsidR="00E77318" w:rsidRPr="003B3DCE">
        <w:rPr>
          <w:rFonts w:ascii="Times New Roman" w:hAnsi="Times New Roman" w:cs="Times New Roman"/>
          <w:sz w:val="24"/>
          <w:szCs w:val="24"/>
        </w:rPr>
        <w:t>The system is supposed to display or announce information that provides access to data related to security and privacy data as a security procedure that is consistent to the federal laws, policies, and regulations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E77318" w:rsidRPr="003B3DCE">
        <w:rPr>
          <w:rFonts w:ascii="Times New Roman" w:hAnsi="Times New Roman" w:cs="Times New Roman"/>
          <w:sz w:val="24"/>
          <w:szCs w:val="24"/>
        </w:rPr>
        <w:t xml:space="preserve">. The organization also allows the setting of policy that </w:t>
      </w:r>
      <w:r w:rsidR="007A30DD" w:rsidRPr="003B3DCE">
        <w:rPr>
          <w:rFonts w:ascii="Times New Roman" w:hAnsi="Times New Roman" w:cs="Times New Roman"/>
          <w:sz w:val="24"/>
          <w:szCs w:val="24"/>
        </w:rPr>
        <w:t xml:space="preserve">ensures the monitoring and recording of information that is </w:t>
      </w:r>
      <w:r w:rsidR="002F3FB6" w:rsidRPr="003B3DCE">
        <w:rPr>
          <w:rFonts w:ascii="Times New Roman" w:hAnsi="Times New Roman" w:cs="Times New Roman"/>
          <w:sz w:val="24"/>
          <w:szCs w:val="24"/>
        </w:rPr>
        <w:t xml:space="preserve">entered by users and to identify the personnel that will be responsible for system administration. </w:t>
      </w:r>
    </w:p>
    <w:p w:rsidR="002F3FB6" w:rsidRPr="003B3DCE" w:rsidRDefault="00C60EB2"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AC-1 Access Control Policy and Procedures</w:t>
      </w:r>
    </w:p>
    <w:p w:rsidR="00EE0A5B" w:rsidRDefault="00B40FED"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 xml:space="preserve">The AC-1 </w:t>
      </w:r>
      <w:r w:rsidRPr="003B3DCE">
        <w:rPr>
          <w:rFonts w:ascii="Times New Roman" w:hAnsi="Times New Roman" w:cs="Times New Roman"/>
          <w:sz w:val="24"/>
          <w:szCs w:val="24"/>
        </w:rPr>
        <w:t>NIST 800-171</w:t>
      </w:r>
      <w:r w:rsidRPr="003B3DCE">
        <w:rPr>
          <w:rFonts w:ascii="Times New Roman" w:hAnsi="Times New Roman" w:cs="Times New Roman"/>
          <w:sz w:val="24"/>
          <w:szCs w:val="24"/>
        </w:rPr>
        <w:t xml:space="preserve"> control is in compliance with the </w:t>
      </w:r>
      <w:r w:rsidRPr="003B3DCE">
        <w:rPr>
          <w:rFonts w:ascii="Times New Roman" w:hAnsi="Times New Roman" w:cs="Times New Roman"/>
          <w:sz w:val="24"/>
          <w:szCs w:val="24"/>
        </w:rPr>
        <w:t>California Online Privacy Protection Act of 2003 (CalOPPA)</w:t>
      </w:r>
      <w:r w:rsidRPr="003B3DCE">
        <w:rPr>
          <w:rFonts w:ascii="Times New Roman" w:hAnsi="Times New Roman" w:cs="Times New Roman"/>
          <w:sz w:val="24"/>
          <w:szCs w:val="24"/>
        </w:rPr>
        <w:t xml:space="preserve">. It establishes the purpose, scope, and management commitment of the organization’s user data management policy. </w:t>
      </w:r>
      <w:r w:rsidR="007A4F7F" w:rsidRPr="003B3DCE">
        <w:rPr>
          <w:rFonts w:ascii="Times New Roman" w:hAnsi="Times New Roman" w:cs="Times New Roman"/>
          <w:sz w:val="24"/>
          <w:szCs w:val="24"/>
        </w:rPr>
        <w:t xml:space="preserve">It will enable </w:t>
      </w:r>
      <w:r w:rsidR="007A4F7F" w:rsidRPr="003B3DCE">
        <w:rPr>
          <w:rFonts w:ascii="Times New Roman" w:hAnsi="Times New Roman" w:cs="Times New Roman"/>
          <w:sz w:val="24"/>
          <w:szCs w:val="24"/>
        </w:rPr>
        <w:t>Coveredca Inc</w:t>
      </w:r>
      <w:r w:rsidR="007A4F7F" w:rsidRPr="003B3DCE">
        <w:rPr>
          <w:rFonts w:ascii="Times New Roman" w:hAnsi="Times New Roman" w:cs="Times New Roman"/>
          <w:sz w:val="24"/>
          <w:szCs w:val="24"/>
        </w:rPr>
        <w:t xml:space="preserve">. </w:t>
      </w:r>
      <w:r w:rsidR="00254D1B" w:rsidRPr="003B3DCE">
        <w:rPr>
          <w:rFonts w:ascii="Times New Roman" w:hAnsi="Times New Roman" w:cs="Times New Roman"/>
          <w:sz w:val="24"/>
          <w:szCs w:val="24"/>
        </w:rPr>
        <w:t>to develop the access control policy that defines personnel roles and procedures that keep the user data bases secure</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(Tang et al. 2018)</w:t>
      </w:r>
      <w:r w:rsidR="00254D1B" w:rsidRPr="003B3DCE">
        <w:rPr>
          <w:rFonts w:ascii="Times New Roman" w:hAnsi="Times New Roman" w:cs="Times New Roman"/>
          <w:sz w:val="24"/>
          <w:szCs w:val="24"/>
        </w:rPr>
        <w:t xml:space="preserve">. In terms of compliance, the </w:t>
      </w:r>
      <w:r w:rsidR="00254D1B" w:rsidRPr="003B3DCE">
        <w:rPr>
          <w:rFonts w:ascii="Times New Roman" w:hAnsi="Times New Roman" w:cs="Times New Roman"/>
          <w:sz w:val="24"/>
          <w:szCs w:val="24"/>
        </w:rPr>
        <w:t>AC-1 NIST 800-171</w:t>
      </w:r>
      <w:r w:rsidR="00254D1B" w:rsidRPr="003B3DCE">
        <w:rPr>
          <w:rFonts w:ascii="Times New Roman" w:hAnsi="Times New Roman" w:cs="Times New Roman"/>
          <w:sz w:val="24"/>
          <w:szCs w:val="24"/>
        </w:rPr>
        <w:t xml:space="preserve"> control by defining personnel </w:t>
      </w:r>
      <w:r w:rsidR="006820BB" w:rsidRPr="003B3DCE">
        <w:rPr>
          <w:rFonts w:ascii="Times New Roman" w:hAnsi="Times New Roman" w:cs="Times New Roman"/>
          <w:sz w:val="24"/>
          <w:szCs w:val="24"/>
        </w:rPr>
        <w:t>roles, it increases the level of security in the user database and prevents sensitive data such as payment details, names, and identification information from being breached from internal attacks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6820BB" w:rsidRPr="003B3DCE">
        <w:rPr>
          <w:rFonts w:ascii="Times New Roman" w:hAnsi="Times New Roman" w:cs="Times New Roman"/>
          <w:sz w:val="24"/>
          <w:szCs w:val="24"/>
        </w:rPr>
        <w:t xml:space="preserve">. </w:t>
      </w:r>
      <w:r w:rsidR="00312CD8" w:rsidRPr="003B3DCE">
        <w:rPr>
          <w:rFonts w:ascii="Times New Roman" w:hAnsi="Times New Roman" w:cs="Times New Roman"/>
          <w:sz w:val="24"/>
          <w:szCs w:val="24"/>
        </w:rPr>
        <w:t xml:space="preserve">By heightening </w:t>
      </w:r>
      <w:r w:rsidR="005D534A" w:rsidRPr="003B3DCE">
        <w:rPr>
          <w:rFonts w:ascii="Times New Roman" w:hAnsi="Times New Roman" w:cs="Times New Roman"/>
          <w:sz w:val="24"/>
          <w:szCs w:val="24"/>
        </w:rPr>
        <w:t>i</w:t>
      </w:r>
      <w:r w:rsidR="006820BB" w:rsidRPr="003B3DCE">
        <w:rPr>
          <w:rFonts w:ascii="Times New Roman" w:hAnsi="Times New Roman" w:cs="Times New Roman"/>
          <w:sz w:val="24"/>
          <w:szCs w:val="24"/>
        </w:rPr>
        <w:t xml:space="preserve">nternal </w:t>
      </w:r>
      <w:r w:rsidR="005D534A" w:rsidRPr="003B3DCE">
        <w:rPr>
          <w:rFonts w:ascii="Times New Roman" w:hAnsi="Times New Roman" w:cs="Times New Roman"/>
          <w:sz w:val="24"/>
          <w:szCs w:val="24"/>
        </w:rPr>
        <w:t xml:space="preserve">security, the organization is able to protect its users from identity theft, financial details hacking, and other form of online hacking. </w:t>
      </w:r>
    </w:p>
    <w:p w:rsidR="003B3DCE" w:rsidRPr="003B3DCE" w:rsidRDefault="003B3DCE" w:rsidP="003B3DCE">
      <w:pPr>
        <w:spacing w:after="0" w:line="480" w:lineRule="auto"/>
        <w:ind w:firstLine="720"/>
        <w:rPr>
          <w:rFonts w:ascii="Times New Roman" w:hAnsi="Times New Roman" w:cs="Times New Roman"/>
          <w:sz w:val="24"/>
          <w:szCs w:val="24"/>
        </w:rPr>
      </w:pPr>
      <w:bookmarkStart w:id="0" w:name="_GoBack"/>
      <w:bookmarkEnd w:id="0"/>
    </w:p>
    <w:p w:rsidR="009C31A2" w:rsidRPr="003B3DCE" w:rsidRDefault="009C31A2" w:rsidP="003B3DCE">
      <w:pPr>
        <w:spacing w:after="0" w:line="480" w:lineRule="auto"/>
        <w:rPr>
          <w:rFonts w:ascii="Times New Roman" w:hAnsi="Times New Roman" w:cs="Times New Roman"/>
          <w:b/>
          <w:sz w:val="24"/>
          <w:szCs w:val="24"/>
        </w:rPr>
      </w:pPr>
      <w:r w:rsidRPr="003B3DCE">
        <w:rPr>
          <w:rFonts w:ascii="Times New Roman" w:hAnsi="Times New Roman" w:cs="Times New Roman"/>
          <w:b/>
          <w:sz w:val="24"/>
          <w:szCs w:val="24"/>
        </w:rPr>
        <w:t xml:space="preserve">AC-21 </w:t>
      </w:r>
      <w:r w:rsidR="006D6C60" w:rsidRPr="003B3DCE">
        <w:rPr>
          <w:rFonts w:ascii="Times New Roman" w:hAnsi="Times New Roman" w:cs="Times New Roman"/>
          <w:b/>
          <w:sz w:val="24"/>
          <w:szCs w:val="24"/>
        </w:rPr>
        <w:t>Information Sharing</w:t>
      </w:r>
    </w:p>
    <w:p w:rsidR="009C31A2" w:rsidRPr="003B3DCE" w:rsidRDefault="006A0905" w:rsidP="003B3DCE">
      <w:pPr>
        <w:spacing w:after="0" w:line="480" w:lineRule="auto"/>
        <w:ind w:firstLine="720"/>
        <w:rPr>
          <w:rFonts w:ascii="Times New Roman" w:hAnsi="Times New Roman" w:cs="Times New Roman"/>
          <w:sz w:val="24"/>
          <w:szCs w:val="24"/>
        </w:rPr>
      </w:pPr>
      <w:r w:rsidRPr="003B3DCE">
        <w:rPr>
          <w:rFonts w:ascii="Times New Roman" w:hAnsi="Times New Roman" w:cs="Times New Roman"/>
          <w:sz w:val="24"/>
          <w:szCs w:val="24"/>
        </w:rPr>
        <w:t xml:space="preserve">The AC-21 Information Sharing </w:t>
      </w:r>
      <w:r w:rsidRPr="003B3DCE">
        <w:rPr>
          <w:rFonts w:ascii="Times New Roman" w:hAnsi="Times New Roman" w:cs="Times New Roman"/>
          <w:sz w:val="24"/>
          <w:szCs w:val="24"/>
        </w:rPr>
        <w:t>NIST 800-171 control</w:t>
      </w:r>
      <w:r w:rsidRPr="003B3DCE">
        <w:rPr>
          <w:rFonts w:ascii="Times New Roman" w:hAnsi="Times New Roman" w:cs="Times New Roman"/>
          <w:sz w:val="24"/>
          <w:szCs w:val="24"/>
        </w:rPr>
        <w:t xml:space="preserve"> is a compliance regulation to the </w:t>
      </w:r>
      <w:r w:rsidRPr="003B3DCE">
        <w:rPr>
          <w:rFonts w:ascii="Times New Roman" w:hAnsi="Times New Roman" w:cs="Times New Roman"/>
          <w:sz w:val="24"/>
          <w:szCs w:val="24"/>
        </w:rPr>
        <w:t>California Online Privacy Protection Act of 2003 (CalOPPA)</w:t>
      </w:r>
      <w:r w:rsidRPr="003B3DCE">
        <w:rPr>
          <w:rFonts w:ascii="Times New Roman" w:hAnsi="Times New Roman" w:cs="Times New Roman"/>
          <w:sz w:val="24"/>
          <w:szCs w:val="24"/>
        </w:rPr>
        <w:t xml:space="preserve"> and </w:t>
      </w:r>
      <w:r w:rsidRPr="003B3DCE">
        <w:rPr>
          <w:rFonts w:ascii="Times New Roman" w:hAnsi="Times New Roman" w:cs="Times New Roman"/>
          <w:sz w:val="24"/>
          <w:szCs w:val="24"/>
        </w:rPr>
        <w:t>Americans with Disabilities Act (ADA)</w:t>
      </w:r>
      <w:r w:rsidRPr="003B3DCE">
        <w:rPr>
          <w:rFonts w:ascii="Times New Roman" w:hAnsi="Times New Roman" w:cs="Times New Roman"/>
          <w:sz w:val="24"/>
          <w:szCs w:val="24"/>
        </w:rPr>
        <w:t xml:space="preserve">. </w:t>
      </w:r>
      <w:r w:rsidR="000E086F" w:rsidRPr="003B3DCE">
        <w:rPr>
          <w:rFonts w:ascii="Times New Roman" w:hAnsi="Times New Roman" w:cs="Times New Roman"/>
          <w:sz w:val="24"/>
          <w:szCs w:val="24"/>
        </w:rPr>
        <w:t>The AC-21 Information Sharing NIST 800-171 control</w:t>
      </w:r>
      <w:r w:rsidR="000E086F" w:rsidRPr="003B3DCE">
        <w:rPr>
          <w:rFonts w:ascii="Times New Roman" w:hAnsi="Times New Roman" w:cs="Times New Roman"/>
          <w:sz w:val="24"/>
          <w:szCs w:val="24"/>
        </w:rPr>
        <w:t xml:space="preserve"> </w:t>
      </w:r>
      <w:r w:rsidR="008C22CB" w:rsidRPr="003B3DCE">
        <w:rPr>
          <w:rFonts w:ascii="Times New Roman" w:hAnsi="Times New Roman" w:cs="Times New Roman"/>
          <w:sz w:val="24"/>
          <w:szCs w:val="24"/>
        </w:rPr>
        <w:t>defines information sharing practices when user discretion is required</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8C22CB" w:rsidRPr="003B3DCE">
        <w:rPr>
          <w:rFonts w:ascii="Times New Roman" w:hAnsi="Times New Roman" w:cs="Times New Roman"/>
          <w:sz w:val="24"/>
          <w:szCs w:val="24"/>
        </w:rPr>
        <w:t xml:space="preserve">. </w:t>
      </w:r>
      <w:r w:rsidR="001D4CFF" w:rsidRPr="003B3DCE">
        <w:rPr>
          <w:rFonts w:ascii="Times New Roman" w:hAnsi="Times New Roman" w:cs="Times New Roman"/>
          <w:sz w:val="24"/>
          <w:szCs w:val="24"/>
        </w:rPr>
        <w:t>This control facilitates information sharing by people with disabilities as well as regular users of the website as it assigns authorizations as to whether the access restriction should be defined by the organization or whether it should be defined by the system administrators</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rPr>
        <w:t>(</w:t>
      </w:r>
      <w:r w:rsidR="003B3DCE" w:rsidRPr="003B3DCE">
        <w:rPr>
          <w:rFonts w:ascii="Times New Roman" w:hAnsi="Times New Roman" w:cs="Times New Roman"/>
          <w:sz w:val="24"/>
          <w:szCs w:val="24"/>
          <w:shd w:val="clear" w:color="auto" w:fill="FFFFFF"/>
        </w:rPr>
        <w:t>Toth, 2017)</w:t>
      </w:r>
      <w:r w:rsidR="001D4CFF" w:rsidRPr="003B3DCE">
        <w:rPr>
          <w:rFonts w:ascii="Times New Roman" w:hAnsi="Times New Roman" w:cs="Times New Roman"/>
          <w:sz w:val="24"/>
          <w:szCs w:val="24"/>
        </w:rPr>
        <w:t>. It also defines the collaboration decisions of information security responsibilities among them data administrators, network administrators, and other organizational personnel</w:t>
      </w:r>
      <w:r w:rsidR="003B3DCE" w:rsidRPr="003B3DCE">
        <w:rPr>
          <w:rFonts w:ascii="Times New Roman" w:hAnsi="Times New Roman" w:cs="Times New Roman"/>
          <w:sz w:val="24"/>
          <w:szCs w:val="24"/>
        </w:rPr>
        <w:t xml:space="preserve"> </w:t>
      </w:r>
      <w:r w:rsidR="003B3DCE" w:rsidRPr="003B3DCE">
        <w:rPr>
          <w:rFonts w:ascii="Times New Roman" w:hAnsi="Times New Roman" w:cs="Times New Roman"/>
          <w:sz w:val="24"/>
          <w:szCs w:val="24"/>
          <w:shd w:val="clear" w:color="auto" w:fill="FFFFFF"/>
        </w:rPr>
        <w:t>(Tang et al. 2018)</w:t>
      </w:r>
      <w:r w:rsidR="001D4CFF" w:rsidRPr="003B3DCE">
        <w:rPr>
          <w:rFonts w:ascii="Times New Roman" w:hAnsi="Times New Roman" w:cs="Times New Roman"/>
          <w:sz w:val="24"/>
          <w:szCs w:val="24"/>
        </w:rPr>
        <w:t xml:space="preserve">. After implementing these </w:t>
      </w:r>
      <w:r w:rsidR="001D4CFF" w:rsidRPr="003B3DCE">
        <w:rPr>
          <w:rFonts w:ascii="Times New Roman" w:hAnsi="Times New Roman" w:cs="Times New Roman"/>
          <w:sz w:val="24"/>
          <w:szCs w:val="24"/>
        </w:rPr>
        <w:t>NIST 800-171 control</w:t>
      </w:r>
      <w:r w:rsidR="001D4CFF" w:rsidRPr="003B3DCE">
        <w:rPr>
          <w:rFonts w:ascii="Times New Roman" w:hAnsi="Times New Roman" w:cs="Times New Roman"/>
          <w:sz w:val="24"/>
          <w:szCs w:val="24"/>
        </w:rPr>
        <w:t xml:space="preserve">s, </w:t>
      </w:r>
      <w:r w:rsidR="001D4CFF" w:rsidRPr="003B3DCE">
        <w:rPr>
          <w:rFonts w:ascii="Times New Roman" w:hAnsi="Times New Roman" w:cs="Times New Roman"/>
          <w:sz w:val="24"/>
          <w:szCs w:val="24"/>
        </w:rPr>
        <w:t>Coveredca Inc.</w:t>
      </w:r>
      <w:r w:rsidR="001D4CFF" w:rsidRPr="003B3DCE">
        <w:rPr>
          <w:rFonts w:ascii="Times New Roman" w:hAnsi="Times New Roman" w:cs="Times New Roman"/>
          <w:sz w:val="24"/>
          <w:szCs w:val="24"/>
        </w:rPr>
        <w:t xml:space="preserve"> will be fully compliant with the </w:t>
      </w:r>
      <w:r w:rsidR="001D4CFF" w:rsidRPr="003B3DCE">
        <w:rPr>
          <w:rFonts w:ascii="Times New Roman" w:hAnsi="Times New Roman" w:cs="Times New Roman"/>
          <w:sz w:val="24"/>
          <w:szCs w:val="24"/>
        </w:rPr>
        <w:t>Americans with Disabilities Act (ADA)</w:t>
      </w:r>
      <w:r w:rsidR="001D4CFF" w:rsidRPr="003B3DCE">
        <w:rPr>
          <w:rFonts w:ascii="Times New Roman" w:hAnsi="Times New Roman" w:cs="Times New Roman"/>
          <w:sz w:val="24"/>
          <w:szCs w:val="24"/>
        </w:rPr>
        <w:t xml:space="preserve"> and California Online Privacy Protection Act of 2003 (CalOPPA). </w:t>
      </w:r>
      <w:r w:rsidR="00B373D9" w:rsidRPr="003B3DCE">
        <w:rPr>
          <w:rFonts w:ascii="Times New Roman" w:hAnsi="Times New Roman" w:cs="Times New Roman"/>
          <w:sz w:val="24"/>
          <w:szCs w:val="24"/>
        </w:rPr>
        <w:t>Coveredca Inc.</w:t>
      </w:r>
      <w:r w:rsidR="00B373D9" w:rsidRPr="003B3DCE">
        <w:rPr>
          <w:rFonts w:ascii="Times New Roman" w:hAnsi="Times New Roman" w:cs="Times New Roman"/>
          <w:sz w:val="24"/>
          <w:szCs w:val="24"/>
        </w:rPr>
        <w:t xml:space="preserve"> will protect its customers from vulnerabilities such as data breaches, hacking, and improve the overall website usability for people with disabilities. </w:t>
      </w:r>
    </w:p>
    <w:p w:rsidR="00C60EB2" w:rsidRPr="003B3DCE" w:rsidRDefault="00C60EB2" w:rsidP="003B3DCE">
      <w:pPr>
        <w:spacing w:after="0" w:line="480" w:lineRule="auto"/>
        <w:rPr>
          <w:rFonts w:ascii="Times New Roman" w:hAnsi="Times New Roman" w:cs="Times New Roman"/>
          <w:b/>
          <w:sz w:val="24"/>
          <w:szCs w:val="24"/>
        </w:rPr>
      </w:pPr>
    </w:p>
    <w:p w:rsidR="00B373D9" w:rsidRPr="003B3DCE" w:rsidRDefault="00B373D9" w:rsidP="003B3DCE">
      <w:pPr>
        <w:spacing w:after="0" w:line="480" w:lineRule="auto"/>
        <w:rPr>
          <w:rFonts w:ascii="Times New Roman" w:hAnsi="Times New Roman" w:cs="Times New Roman"/>
          <w:sz w:val="24"/>
          <w:szCs w:val="24"/>
        </w:rPr>
      </w:pPr>
      <w:r w:rsidRPr="003B3DCE">
        <w:rPr>
          <w:rFonts w:ascii="Times New Roman" w:hAnsi="Times New Roman" w:cs="Times New Roman"/>
          <w:sz w:val="24"/>
          <w:szCs w:val="24"/>
        </w:rPr>
        <w:br w:type="page"/>
      </w:r>
    </w:p>
    <w:p w:rsidR="00294D59" w:rsidRPr="003B3DCE" w:rsidRDefault="00B373D9" w:rsidP="003B3DCE">
      <w:pPr>
        <w:spacing w:after="0" w:line="480" w:lineRule="auto"/>
        <w:jc w:val="center"/>
        <w:rPr>
          <w:rFonts w:ascii="Times New Roman" w:hAnsi="Times New Roman" w:cs="Times New Roman"/>
          <w:sz w:val="24"/>
          <w:szCs w:val="24"/>
        </w:rPr>
      </w:pPr>
      <w:r w:rsidRPr="003B3DCE">
        <w:rPr>
          <w:rFonts w:ascii="Times New Roman" w:hAnsi="Times New Roman" w:cs="Times New Roman"/>
          <w:sz w:val="24"/>
          <w:szCs w:val="24"/>
        </w:rPr>
        <w:t>References</w:t>
      </w:r>
    </w:p>
    <w:p w:rsidR="003B3DCE" w:rsidRPr="003B3DCE" w:rsidRDefault="003B3DCE" w:rsidP="003B3DCE">
      <w:pPr>
        <w:spacing w:after="0" w:line="480" w:lineRule="auto"/>
        <w:ind w:left="720" w:hanging="720"/>
        <w:rPr>
          <w:rFonts w:ascii="Times New Roman" w:hAnsi="Times New Roman" w:cs="Times New Roman"/>
          <w:sz w:val="24"/>
          <w:szCs w:val="24"/>
        </w:rPr>
      </w:pPr>
      <w:r w:rsidRPr="003B3DCE">
        <w:rPr>
          <w:rFonts w:ascii="Times New Roman" w:hAnsi="Times New Roman" w:cs="Times New Roman"/>
          <w:sz w:val="24"/>
          <w:szCs w:val="24"/>
          <w:shd w:val="clear" w:color="auto" w:fill="FFFFFF"/>
        </w:rPr>
        <w:t>Cooley Godward, L. L. P. (2004). California Online Privacy Protection Act of 2003. </w:t>
      </w:r>
      <w:r w:rsidRPr="003B3DCE">
        <w:rPr>
          <w:rFonts w:ascii="Times New Roman" w:hAnsi="Times New Roman" w:cs="Times New Roman"/>
          <w:i/>
          <w:iCs/>
          <w:sz w:val="24"/>
          <w:szCs w:val="24"/>
          <w:shd w:val="clear" w:color="auto" w:fill="FFFFFF"/>
        </w:rPr>
        <w:t>accessed October</w:t>
      </w:r>
      <w:r w:rsidRPr="003B3DCE">
        <w:rPr>
          <w:rFonts w:ascii="Times New Roman" w:hAnsi="Times New Roman" w:cs="Times New Roman"/>
          <w:sz w:val="24"/>
          <w:szCs w:val="24"/>
          <w:shd w:val="clear" w:color="auto" w:fill="FFFFFF"/>
        </w:rPr>
        <w:t>, </w:t>
      </w:r>
      <w:r w:rsidRPr="003B3DCE">
        <w:rPr>
          <w:rFonts w:ascii="Times New Roman" w:hAnsi="Times New Roman" w:cs="Times New Roman"/>
          <w:i/>
          <w:iCs/>
          <w:sz w:val="24"/>
          <w:szCs w:val="24"/>
          <w:shd w:val="clear" w:color="auto" w:fill="FFFFFF"/>
        </w:rPr>
        <w:t>1</w:t>
      </w:r>
      <w:r w:rsidRPr="003B3DCE">
        <w:rPr>
          <w:rFonts w:ascii="Times New Roman" w:hAnsi="Times New Roman" w:cs="Times New Roman"/>
          <w:sz w:val="24"/>
          <w:szCs w:val="24"/>
          <w:shd w:val="clear" w:color="auto" w:fill="FFFFFF"/>
        </w:rPr>
        <w:t>, 2012.</w:t>
      </w:r>
    </w:p>
    <w:p w:rsidR="0073661F" w:rsidRPr="003B3DCE" w:rsidRDefault="0073661F" w:rsidP="003B3DCE">
      <w:pPr>
        <w:spacing w:after="0" w:line="480" w:lineRule="auto"/>
        <w:ind w:left="720" w:hanging="720"/>
        <w:rPr>
          <w:rFonts w:ascii="Times New Roman" w:hAnsi="Times New Roman" w:cs="Times New Roman"/>
          <w:sz w:val="24"/>
          <w:szCs w:val="24"/>
          <w:shd w:val="clear" w:color="auto" w:fill="FFFFFF"/>
        </w:rPr>
      </w:pPr>
      <w:r w:rsidRPr="003B3DCE">
        <w:rPr>
          <w:rFonts w:ascii="Times New Roman" w:hAnsi="Times New Roman" w:cs="Times New Roman"/>
          <w:sz w:val="24"/>
          <w:szCs w:val="24"/>
          <w:shd w:val="clear" w:color="auto" w:fill="FFFFFF"/>
        </w:rPr>
        <w:t>Geffert, B. T. (2016</w:t>
      </w:r>
      <w:r w:rsidRPr="003B3DCE">
        <w:rPr>
          <w:rFonts w:ascii="Times New Roman" w:hAnsi="Times New Roman" w:cs="Times New Roman"/>
          <w:sz w:val="24"/>
          <w:szCs w:val="24"/>
          <w:shd w:val="clear" w:color="auto" w:fill="FFFFFF"/>
        </w:rPr>
        <w:t>). Incorporating HIPAA security requirements into an enterprise security program. </w:t>
      </w:r>
      <w:r w:rsidRPr="003B3DCE">
        <w:rPr>
          <w:rFonts w:ascii="Times New Roman" w:hAnsi="Times New Roman" w:cs="Times New Roman"/>
          <w:i/>
          <w:iCs/>
          <w:sz w:val="24"/>
          <w:szCs w:val="24"/>
          <w:shd w:val="clear" w:color="auto" w:fill="FFFFFF"/>
        </w:rPr>
        <w:t>Information Systems Security</w:t>
      </w:r>
      <w:r w:rsidRPr="003B3DCE">
        <w:rPr>
          <w:rFonts w:ascii="Times New Roman" w:hAnsi="Times New Roman" w:cs="Times New Roman"/>
          <w:sz w:val="24"/>
          <w:szCs w:val="24"/>
          <w:shd w:val="clear" w:color="auto" w:fill="FFFFFF"/>
        </w:rPr>
        <w:t>, </w:t>
      </w:r>
      <w:r w:rsidRPr="003B3DCE">
        <w:rPr>
          <w:rFonts w:ascii="Times New Roman" w:hAnsi="Times New Roman" w:cs="Times New Roman"/>
          <w:i/>
          <w:iCs/>
          <w:sz w:val="24"/>
          <w:szCs w:val="24"/>
          <w:shd w:val="clear" w:color="auto" w:fill="FFFFFF"/>
        </w:rPr>
        <w:t>13</w:t>
      </w:r>
      <w:r w:rsidRPr="003B3DCE">
        <w:rPr>
          <w:rFonts w:ascii="Times New Roman" w:hAnsi="Times New Roman" w:cs="Times New Roman"/>
          <w:sz w:val="24"/>
          <w:szCs w:val="24"/>
          <w:shd w:val="clear" w:color="auto" w:fill="FFFFFF"/>
        </w:rPr>
        <w:t>(5), 21-28.</w:t>
      </w:r>
    </w:p>
    <w:p w:rsidR="0073661F" w:rsidRPr="003B3DCE" w:rsidRDefault="0073661F" w:rsidP="003B3DCE">
      <w:pPr>
        <w:spacing w:after="0" w:line="480" w:lineRule="auto"/>
        <w:ind w:left="720" w:hanging="720"/>
        <w:rPr>
          <w:rFonts w:ascii="Times New Roman" w:hAnsi="Times New Roman" w:cs="Times New Roman"/>
          <w:sz w:val="24"/>
          <w:szCs w:val="24"/>
          <w:shd w:val="clear" w:color="auto" w:fill="FFFFFF"/>
        </w:rPr>
      </w:pPr>
      <w:r w:rsidRPr="003B3DCE">
        <w:rPr>
          <w:rFonts w:ascii="Times New Roman" w:hAnsi="Times New Roman" w:cs="Times New Roman"/>
          <w:sz w:val="24"/>
          <w:szCs w:val="24"/>
          <w:shd w:val="clear" w:color="auto" w:fill="FFFFFF"/>
        </w:rPr>
        <w:t>Gordon</w:t>
      </w:r>
      <w:r w:rsidRPr="003B3DCE">
        <w:rPr>
          <w:rFonts w:ascii="Times New Roman" w:hAnsi="Times New Roman" w:cs="Times New Roman"/>
          <w:sz w:val="24"/>
          <w:szCs w:val="24"/>
          <w:shd w:val="clear" w:color="auto" w:fill="FFFFFF"/>
        </w:rPr>
        <w:t>, M., &amp; Keiser, S. (Eds.). (2016</w:t>
      </w:r>
      <w:r w:rsidRPr="003B3DCE">
        <w:rPr>
          <w:rFonts w:ascii="Times New Roman" w:hAnsi="Times New Roman" w:cs="Times New Roman"/>
          <w:sz w:val="24"/>
          <w:szCs w:val="24"/>
          <w:shd w:val="clear" w:color="auto" w:fill="FFFFFF"/>
        </w:rPr>
        <w:t>). </w:t>
      </w:r>
      <w:r w:rsidRPr="003B3DCE">
        <w:rPr>
          <w:rFonts w:ascii="Times New Roman" w:hAnsi="Times New Roman" w:cs="Times New Roman"/>
          <w:i/>
          <w:iCs/>
          <w:sz w:val="24"/>
          <w:szCs w:val="24"/>
          <w:shd w:val="clear" w:color="auto" w:fill="FFFFFF"/>
        </w:rPr>
        <w:t>Accommodations in higher education under the Americans with Disabilities Act (ADA): A no-nonsense guide for clinicians, educators, administrators, and lawyers</w:t>
      </w:r>
      <w:r w:rsidRPr="003B3DCE">
        <w:rPr>
          <w:rFonts w:ascii="Times New Roman" w:hAnsi="Times New Roman" w:cs="Times New Roman"/>
          <w:sz w:val="24"/>
          <w:szCs w:val="24"/>
          <w:shd w:val="clear" w:color="auto" w:fill="FFFFFF"/>
        </w:rPr>
        <w:t>. Guilford Press.</w:t>
      </w:r>
    </w:p>
    <w:p w:rsidR="0073661F" w:rsidRPr="003B3DCE" w:rsidRDefault="0073661F" w:rsidP="003B3DCE">
      <w:pPr>
        <w:spacing w:after="0" w:line="480" w:lineRule="auto"/>
        <w:ind w:left="720" w:hanging="720"/>
        <w:rPr>
          <w:rFonts w:ascii="Times New Roman" w:hAnsi="Times New Roman" w:cs="Times New Roman"/>
          <w:sz w:val="24"/>
          <w:szCs w:val="24"/>
          <w:shd w:val="clear" w:color="auto" w:fill="FFFFFF"/>
        </w:rPr>
      </w:pPr>
      <w:r w:rsidRPr="003B3DCE">
        <w:rPr>
          <w:rFonts w:ascii="Times New Roman" w:hAnsi="Times New Roman" w:cs="Times New Roman"/>
          <w:sz w:val="24"/>
          <w:szCs w:val="24"/>
          <w:shd w:val="clear" w:color="auto" w:fill="FFFFFF"/>
        </w:rPr>
        <w:t>Tang,</w:t>
      </w:r>
      <w:r w:rsidRPr="003B3DCE">
        <w:rPr>
          <w:rFonts w:ascii="Times New Roman" w:hAnsi="Times New Roman" w:cs="Times New Roman"/>
          <w:sz w:val="24"/>
          <w:szCs w:val="24"/>
          <w:shd w:val="clear" w:color="auto" w:fill="FFFFFF"/>
        </w:rPr>
        <w:t xml:space="preserve"> Z., Hu, Y., &amp; Smith, M. D. (201</w:t>
      </w:r>
      <w:r w:rsidRPr="003B3DCE">
        <w:rPr>
          <w:rFonts w:ascii="Times New Roman" w:hAnsi="Times New Roman" w:cs="Times New Roman"/>
          <w:sz w:val="24"/>
          <w:szCs w:val="24"/>
          <w:shd w:val="clear" w:color="auto" w:fill="FFFFFF"/>
        </w:rPr>
        <w:t>8). Gaining trust through online privacy protection: Self-regulation, mandatory standards, or caveat emptor. </w:t>
      </w:r>
      <w:r w:rsidRPr="003B3DCE">
        <w:rPr>
          <w:rFonts w:ascii="Times New Roman" w:hAnsi="Times New Roman" w:cs="Times New Roman"/>
          <w:i/>
          <w:iCs/>
          <w:sz w:val="24"/>
          <w:szCs w:val="24"/>
          <w:shd w:val="clear" w:color="auto" w:fill="FFFFFF"/>
        </w:rPr>
        <w:t>Journal of Management Information Systems</w:t>
      </w:r>
      <w:r w:rsidRPr="003B3DCE">
        <w:rPr>
          <w:rFonts w:ascii="Times New Roman" w:hAnsi="Times New Roman" w:cs="Times New Roman"/>
          <w:sz w:val="24"/>
          <w:szCs w:val="24"/>
          <w:shd w:val="clear" w:color="auto" w:fill="FFFFFF"/>
        </w:rPr>
        <w:t>, </w:t>
      </w:r>
      <w:r w:rsidRPr="003B3DCE">
        <w:rPr>
          <w:rFonts w:ascii="Times New Roman" w:hAnsi="Times New Roman" w:cs="Times New Roman"/>
          <w:i/>
          <w:iCs/>
          <w:sz w:val="24"/>
          <w:szCs w:val="24"/>
          <w:shd w:val="clear" w:color="auto" w:fill="FFFFFF"/>
        </w:rPr>
        <w:t>24</w:t>
      </w:r>
      <w:r w:rsidRPr="003B3DCE">
        <w:rPr>
          <w:rFonts w:ascii="Times New Roman" w:hAnsi="Times New Roman" w:cs="Times New Roman"/>
          <w:sz w:val="24"/>
          <w:szCs w:val="24"/>
          <w:shd w:val="clear" w:color="auto" w:fill="FFFFFF"/>
        </w:rPr>
        <w:t>(4), 15-2</w:t>
      </w:r>
      <w:r w:rsidRPr="003B3DCE">
        <w:rPr>
          <w:rFonts w:ascii="Times New Roman" w:hAnsi="Times New Roman" w:cs="Times New Roman"/>
          <w:sz w:val="24"/>
          <w:szCs w:val="24"/>
          <w:shd w:val="clear" w:color="auto" w:fill="FFFFFF"/>
        </w:rPr>
        <w:t>3.</w:t>
      </w:r>
    </w:p>
    <w:p w:rsidR="0073661F" w:rsidRPr="003B3DCE" w:rsidRDefault="0073661F" w:rsidP="003B3DCE">
      <w:pPr>
        <w:spacing w:after="0" w:line="480" w:lineRule="auto"/>
        <w:ind w:left="720" w:hanging="720"/>
        <w:rPr>
          <w:rFonts w:ascii="Times New Roman" w:hAnsi="Times New Roman" w:cs="Times New Roman"/>
          <w:sz w:val="24"/>
          <w:szCs w:val="24"/>
          <w:shd w:val="clear" w:color="auto" w:fill="FFFFFF"/>
        </w:rPr>
      </w:pPr>
      <w:r w:rsidRPr="003B3DCE">
        <w:rPr>
          <w:rFonts w:ascii="Times New Roman" w:hAnsi="Times New Roman" w:cs="Times New Roman"/>
          <w:sz w:val="24"/>
          <w:szCs w:val="24"/>
          <w:shd w:val="clear" w:color="auto" w:fill="FFFFFF"/>
        </w:rPr>
        <w:t>Toth, P. R. (2017). </w:t>
      </w:r>
      <w:r w:rsidRPr="003B3DCE">
        <w:rPr>
          <w:rFonts w:ascii="Times New Roman" w:hAnsi="Times New Roman" w:cs="Times New Roman"/>
          <w:i/>
          <w:iCs/>
          <w:sz w:val="24"/>
          <w:szCs w:val="24"/>
          <w:shd w:val="clear" w:color="auto" w:fill="FFFFFF"/>
        </w:rPr>
        <w:t>NIST MEP CYBERSECURITY Self-Assessment Handbook for Assessing NIST SP 800-171 Security Requirements in Response to DFARS Cybersecurity Requirements</w:t>
      </w:r>
      <w:r w:rsidRPr="003B3DCE">
        <w:rPr>
          <w:rFonts w:ascii="Times New Roman" w:hAnsi="Times New Roman" w:cs="Times New Roman"/>
          <w:sz w:val="24"/>
          <w:szCs w:val="24"/>
          <w:shd w:val="clear" w:color="auto" w:fill="FFFFFF"/>
        </w:rPr>
        <w:t> (No. Handbook (NIST HB),</w:t>
      </w:r>
      <w:r w:rsidRPr="003B3DCE">
        <w:rPr>
          <w:rFonts w:ascii="Times New Roman" w:hAnsi="Times New Roman" w:cs="Times New Roman"/>
          <w:sz w:val="24"/>
          <w:szCs w:val="24"/>
          <w:shd w:val="clear" w:color="auto" w:fill="FFFFFF"/>
        </w:rPr>
        <w:t>1</w:t>
      </w:r>
      <w:r w:rsidRPr="003B3DCE">
        <w:rPr>
          <w:rFonts w:ascii="Times New Roman" w:hAnsi="Times New Roman" w:cs="Times New Roman"/>
          <w:sz w:val="24"/>
          <w:szCs w:val="24"/>
          <w:shd w:val="clear" w:color="auto" w:fill="FFFFFF"/>
        </w:rPr>
        <w:t>-62</w:t>
      </w:r>
      <w:r w:rsidRPr="003B3DCE">
        <w:rPr>
          <w:rFonts w:ascii="Times New Roman" w:hAnsi="Times New Roman" w:cs="Times New Roman"/>
          <w:sz w:val="24"/>
          <w:szCs w:val="24"/>
          <w:shd w:val="clear" w:color="auto" w:fill="FFFFFF"/>
        </w:rPr>
        <w:t>.</w:t>
      </w:r>
    </w:p>
    <w:p w:rsidR="003B3DCE" w:rsidRPr="003B3DCE" w:rsidRDefault="0073661F" w:rsidP="003B3DCE">
      <w:pPr>
        <w:spacing w:after="0" w:line="480" w:lineRule="auto"/>
        <w:ind w:left="720" w:hanging="720"/>
        <w:rPr>
          <w:rFonts w:ascii="Times New Roman" w:hAnsi="Times New Roman" w:cs="Times New Roman"/>
          <w:sz w:val="24"/>
          <w:szCs w:val="24"/>
        </w:rPr>
      </w:pPr>
      <w:r w:rsidRPr="003B3DCE">
        <w:rPr>
          <w:rFonts w:ascii="Times New Roman" w:hAnsi="Times New Roman" w:cs="Times New Roman"/>
          <w:sz w:val="24"/>
          <w:szCs w:val="24"/>
          <w:shd w:val="clear" w:color="auto" w:fill="FFFFFF"/>
        </w:rPr>
        <w:t>Walton, J. P. (2018</w:t>
      </w:r>
      <w:r w:rsidRPr="003B3DCE">
        <w:rPr>
          <w:rFonts w:ascii="Times New Roman" w:hAnsi="Times New Roman" w:cs="Times New Roman"/>
          <w:sz w:val="24"/>
          <w:szCs w:val="24"/>
          <w:shd w:val="clear" w:color="auto" w:fill="FFFFFF"/>
        </w:rPr>
        <w:t>). Developing an enterprise information security policy. In </w:t>
      </w:r>
      <w:r w:rsidRPr="003B3DCE">
        <w:rPr>
          <w:rFonts w:ascii="Times New Roman" w:hAnsi="Times New Roman" w:cs="Times New Roman"/>
          <w:i/>
          <w:iCs/>
          <w:sz w:val="24"/>
          <w:szCs w:val="24"/>
          <w:shd w:val="clear" w:color="auto" w:fill="FFFFFF"/>
        </w:rPr>
        <w:t>Proceedings of the 30th annual ACM SIGUCCS conference on User service</w:t>
      </w:r>
      <w:r w:rsidRPr="003B3DCE">
        <w:rPr>
          <w:rFonts w:ascii="Times New Roman" w:hAnsi="Times New Roman" w:cs="Times New Roman"/>
          <w:i/>
          <w:iCs/>
          <w:sz w:val="24"/>
          <w:szCs w:val="24"/>
          <w:shd w:val="clear" w:color="auto" w:fill="FFFFFF"/>
        </w:rPr>
        <w:t xml:space="preserve">, </w:t>
      </w:r>
      <w:r w:rsidRPr="003B3DCE">
        <w:rPr>
          <w:rFonts w:ascii="Times New Roman" w:hAnsi="Times New Roman" w:cs="Times New Roman"/>
          <w:sz w:val="24"/>
          <w:szCs w:val="24"/>
          <w:shd w:val="clear" w:color="auto" w:fill="FFFFFF"/>
        </w:rPr>
        <w:t>15-36</w:t>
      </w:r>
      <w:r w:rsidRPr="003B3DCE">
        <w:rPr>
          <w:rFonts w:ascii="Times New Roman" w:hAnsi="Times New Roman" w:cs="Times New Roman"/>
          <w:sz w:val="24"/>
          <w:szCs w:val="24"/>
          <w:shd w:val="clear" w:color="auto" w:fill="FFFFFF"/>
        </w:rPr>
        <w:t>.</w:t>
      </w:r>
    </w:p>
    <w:p w:rsidR="003B3DCE" w:rsidRPr="003B3DCE" w:rsidRDefault="003B3DCE" w:rsidP="003B3DCE">
      <w:pPr>
        <w:spacing w:after="0" w:line="480" w:lineRule="auto"/>
        <w:rPr>
          <w:rFonts w:ascii="Times New Roman" w:hAnsi="Times New Roman" w:cs="Times New Roman"/>
          <w:sz w:val="24"/>
          <w:szCs w:val="24"/>
        </w:rPr>
      </w:pPr>
    </w:p>
    <w:p w:rsidR="0073661F" w:rsidRPr="003B3DCE" w:rsidRDefault="003B3DCE" w:rsidP="003B3DCE">
      <w:pPr>
        <w:tabs>
          <w:tab w:val="left" w:pos="1485"/>
        </w:tabs>
        <w:spacing w:after="0" w:line="480" w:lineRule="auto"/>
        <w:rPr>
          <w:rFonts w:ascii="Times New Roman" w:hAnsi="Times New Roman" w:cs="Times New Roman"/>
          <w:sz w:val="24"/>
          <w:szCs w:val="24"/>
        </w:rPr>
      </w:pPr>
      <w:r w:rsidRPr="003B3DCE">
        <w:rPr>
          <w:rFonts w:ascii="Times New Roman" w:hAnsi="Times New Roman" w:cs="Times New Roman"/>
          <w:sz w:val="24"/>
          <w:szCs w:val="24"/>
        </w:rPr>
        <w:tab/>
      </w:r>
    </w:p>
    <w:sectPr w:rsidR="0073661F" w:rsidRPr="003B3DCE" w:rsidSect="003B3D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C9D" w:rsidRDefault="002A6C9D" w:rsidP="003B3DCE">
      <w:pPr>
        <w:spacing w:after="0" w:line="240" w:lineRule="auto"/>
      </w:pPr>
      <w:r>
        <w:separator/>
      </w:r>
    </w:p>
  </w:endnote>
  <w:endnote w:type="continuationSeparator" w:id="0">
    <w:p w:rsidR="002A6C9D" w:rsidRDefault="002A6C9D" w:rsidP="003B3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C9D" w:rsidRDefault="002A6C9D" w:rsidP="003B3DCE">
      <w:pPr>
        <w:spacing w:after="0" w:line="240" w:lineRule="auto"/>
      </w:pPr>
      <w:r>
        <w:separator/>
      </w:r>
    </w:p>
  </w:footnote>
  <w:footnote w:type="continuationSeparator" w:id="0">
    <w:p w:rsidR="002A6C9D" w:rsidRDefault="002A6C9D" w:rsidP="003B3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DCE" w:rsidRPr="003B3DCE" w:rsidRDefault="003B3DCE" w:rsidP="003B3DCE">
    <w:pPr>
      <w:pStyle w:val="Header"/>
      <w:rPr>
        <w:rFonts w:ascii="Times New Roman" w:hAnsi="Times New Roman" w:cs="Times New Roman"/>
        <w:sz w:val="24"/>
        <w:szCs w:val="24"/>
      </w:rPr>
    </w:pPr>
    <w:sdt>
      <w:sdtPr>
        <w:rPr>
          <w:rFonts w:ascii="Times New Roman" w:hAnsi="Times New Roman" w:cs="Times New Roman"/>
          <w:sz w:val="24"/>
          <w:szCs w:val="24"/>
        </w:rPr>
        <w:id w:val="-1806769070"/>
        <w:docPartObj>
          <w:docPartGallery w:val="Page Numbers (Top of Page)"/>
          <w:docPartUnique/>
        </w:docPartObj>
      </w:sdtPr>
      <w:sdtEndPr>
        <w:rPr>
          <w:noProof/>
        </w:rPr>
      </w:sdtEndPr>
      <w:sdtContent>
        <w:r w:rsidRPr="003B3DCE">
          <w:rPr>
            <w:rFonts w:ascii="Times New Roman" w:hAnsi="Times New Roman" w:cs="Times New Roman"/>
            <w:sz w:val="24"/>
            <w:szCs w:val="24"/>
          </w:rPr>
          <w:t>ENTERPRISE SECURITY PROGRAM</w:t>
        </w:r>
        <w:r w:rsidRPr="003B3DCE">
          <w:rPr>
            <w:rFonts w:ascii="Times New Roman" w:hAnsi="Times New Roman" w:cs="Times New Roman"/>
            <w:sz w:val="24"/>
            <w:szCs w:val="24"/>
          </w:rPr>
          <w:tab/>
        </w:r>
        <w:r w:rsidRPr="003B3DCE">
          <w:rPr>
            <w:rFonts w:ascii="Times New Roman" w:hAnsi="Times New Roman" w:cs="Times New Roman"/>
            <w:sz w:val="24"/>
            <w:szCs w:val="24"/>
          </w:rPr>
          <w:tab/>
        </w:r>
        <w:r>
          <w:rPr>
            <w:rFonts w:ascii="Times New Roman" w:hAnsi="Times New Roman" w:cs="Times New Roman"/>
            <w:sz w:val="24"/>
            <w:szCs w:val="24"/>
          </w:rPr>
          <w:tab/>
        </w:r>
        <w:r w:rsidRPr="003B3DCE">
          <w:rPr>
            <w:rFonts w:ascii="Times New Roman" w:hAnsi="Times New Roman" w:cs="Times New Roman"/>
            <w:sz w:val="24"/>
            <w:szCs w:val="24"/>
          </w:rPr>
          <w:fldChar w:fldCharType="begin"/>
        </w:r>
        <w:r w:rsidRPr="003B3DCE">
          <w:rPr>
            <w:rFonts w:ascii="Times New Roman" w:hAnsi="Times New Roman" w:cs="Times New Roman"/>
            <w:sz w:val="24"/>
            <w:szCs w:val="24"/>
          </w:rPr>
          <w:instrText xml:space="preserve"> PAGE   \* MERGEFORMAT </w:instrText>
        </w:r>
        <w:r w:rsidRPr="003B3DCE">
          <w:rPr>
            <w:rFonts w:ascii="Times New Roman" w:hAnsi="Times New Roman" w:cs="Times New Roman"/>
            <w:sz w:val="24"/>
            <w:szCs w:val="24"/>
          </w:rPr>
          <w:fldChar w:fldCharType="separate"/>
        </w:r>
        <w:r>
          <w:rPr>
            <w:rFonts w:ascii="Times New Roman" w:hAnsi="Times New Roman" w:cs="Times New Roman"/>
            <w:noProof/>
            <w:sz w:val="24"/>
            <w:szCs w:val="24"/>
          </w:rPr>
          <w:t>7</w:t>
        </w:r>
        <w:r w:rsidRPr="003B3DCE">
          <w:rPr>
            <w:rFonts w:ascii="Times New Roman" w:hAnsi="Times New Roman" w:cs="Times New Roman"/>
            <w:noProof/>
            <w:sz w:val="24"/>
            <w:szCs w:val="24"/>
          </w:rPr>
          <w:fldChar w:fldCharType="end"/>
        </w:r>
      </w:sdtContent>
    </w:sdt>
  </w:p>
  <w:p w:rsidR="003B3DCE" w:rsidRDefault="003B3D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DCE" w:rsidRPr="003B3DCE" w:rsidRDefault="003B3DCE">
    <w:pPr>
      <w:pStyle w:val="Header"/>
      <w:rPr>
        <w:rFonts w:ascii="Times New Roman" w:hAnsi="Times New Roman" w:cs="Times New Roman"/>
        <w:sz w:val="24"/>
        <w:szCs w:val="24"/>
      </w:rPr>
    </w:pPr>
    <w:r w:rsidRPr="003B3DCE">
      <w:rPr>
        <w:rFonts w:ascii="Times New Roman" w:hAnsi="Times New Roman" w:cs="Times New Roman"/>
        <w:sz w:val="24"/>
        <w:szCs w:val="24"/>
      </w:rPr>
      <w:t xml:space="preserve">Running head: </w:t>
    </w:r>
    <w:sdt>
      <w:sdtPr>
        <w:rPr>
          <w:rFonts w:ascii="Times New Roman" w:hAnsi="Times New Roman" w:cs="Times New Roman"/>
          <w:sz w:val="24"/>
          <w:szCs w:val="24"/>
        </w:rPr>
        <w:id w:val="1412034618"/>
        <w:docPartObj>
          <w:docPartGallery w:val="Page Numbers (Top of Page)"/>
          <w:docPartUnique/>
        </w:docPartObj>
      </w:sdtPr>
      <w:sdtEndPr>
        <w:rPr>
          <w:noProof/>
        </w:rPr>
      </w:sdtEndPr>
      <w:sdtContent>
        <w:r w:rsidRPr="003B3DCE">
          <w:rPr>
            <w:rFonts w:ascii="Times New Roman" w:hAnsi="Times New Roman" w:cs="Times New Roman"/>
            <w:sz w:val="24"/>
            <w:szCs w:val="24"/>
          </w:rPr>
          <w:t>ENTERPRISE SECURITY PROGRAM</w:t>
        </w:r>
        <w:r w:rsidRPr="003B3DCE">
          <w:rPr>
            <w:rFonts w:ascii="Times New Roman" w:hAnsi="Times New Roman" w:cs="Times New Roman"/>
            <w:sz w:val="24"/>
            <w:szCs w:val="24"/>
          </w:rPr>
          <w:tab/>
        </w:r>
        <w:r w:rsidRPr="003B3DCE">
          <w:rPr>
            <w:rFonts w:ascii="Times New Roman" w:hAnsi="Times New Roman" w:cs="Times New Roman"/>
            <w:sz w:val="24"/>
            <w:szCs w:val="24"/>
          </w:rPr>
          <w:tab/>
        </w:r>
        <w:r w:rsidRPr="003B3DCE">
          <w:rPr>
            <w:rFonts w:ascii="Times New Roman" w:hAnsi="Times New Roman" w:cs="Times New Roman"/>
            <w:sz w:val="24"/>
            <w:szCs w:val="24"/>
          </w:rPr>
          <w:fldChar w:fldCharType="begin"/>
        </w:r>
        <w:r w:rsidRPr="003B3DCE">
          <w:rPr>
            <w:rFonts w:ascii="Times New Roman" w:hAnsi="Times New Roman" w:cs="Times New Roman"/>
            <w:sz w:val="24"/>
            <w:szCs w:val="24"/>
          </w:rPr>
          <w:instrText xml:space="preserve"> PAGE   \* MERGEFORMAT </w:instrText>
        </w:r>
        <w:r w:rsidRPr="003B3DCE">
          <w:rPr>
            <w:rFonts w:ascii="Times New Roman" w:hAnsi="Times New Roman" w:cs="Times New Roman"/>
            <w:sz w:val="24"/>
            <w:szCs w:val="24"/>
          </w:rPr>
          <w:fldChar w:fldCharType="separate"/>
        </w:r>
        <w:r w:rsidR="002A6C9D">
          <w:rPr>
            <w:rFonts w:ascii="Times New Roman" w:hAnsi="Times New Roman" w:cs="Times New Roman"/>
            <w:noProof/>
            <w:sz w:val="24"/>
            <w:szCs w:val="24"/>
          </w:rPr>
          <w:t>1</w:t>
        </w:r>
        <w:r w:rsidRPr="003B3DCE">
          <w:rPr>
            <w:rFonts w:ascii="Times New Roman" w:hAnsi="Times New Roman" w:cs="Times New Roman"/>
            <w:noProof/>
            <w:sz w:val="24"/>
            <w:szCs w:val="24"/>
          </w:rPr>
          <w:fldChar w:fldCharType="end"/>
        </w:r>
      </w:sdtContent>
    </w:sdt>
  </w:p>
  <w:p w:rsidR="003B3DCE" w:rsidRPr="003B3DCE" w:rsidRDefault="003B3DC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93E74"/>
    <w:multiLevelType w:val="hybridMultilevel"/>
    <w:tmpl w:val="2E2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601F88"/>
    <w:multiLevelType w:val="hybridMultilevel"/>
    <w:tmpl w:val="661CC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CAB"/>
    <w:rsid w:val="00086B50"/>
    <w:rsid w:val="000D47E7"/>
    <w:rsid w:val="000E086F"/>
    <w:rsid w:val="00195276"/>
    <w:rsid w:val="001B0DE2"/>
    <w:rsid w:val="001D4CFF"/>
    <w:rsid w:val="002016EA"/>
    <w:rsid w:val="00254D1B"/>
    <w:rsid w:val="002800A6"/>
    <w:rsid w:val="00294D59"/>
    <w:rsid w:val="002A6C9D"/>
    <w:rsid w:val="002C5B81"/>
    <w:rsid w:val="002E3001"/>
    <w:rsid w:val="002F3FB6"/>
    <w:rsid w:val="00312CD8"/>
    <w:rsid w:val="00331E4B"/>
    <w:rsid w:val="0039623F"/>
    <w:rsid w:val="003B3DCE"/>
    <w:rsid w:val="00494D3A"/>
    <w:rsid w:val="004C3076"/>
    <w:rsid w:val="004D233F"/>
    <w:rsid w:val="00521BFB"/>
    <w:rsid w:val="005471E6"/>
    <w:rsid w:val="005D534A"/>
    <w:rsid w:val="00672CAB"/>
    <w:rsid w:val="006820BB"/>
    <w:rsid w:val="006948EF"/>
    <w:rsid w:val="006A0905"/>
    <w:rsid w:val="006D6C60"/>
    <w:rsid w:val="0073661F"/>
    <w:rsid w:val="007A30DD"/>
    <w:rsid w:val="007A4F7F"/>
    <w:rsid w:val="00826CD7"/>
    <w:rsid w:val="008751C2"/>
    <w:rsid w:val="008C22CB"/>
    <w:rsid w:val="008E0CF6"/>
    <w:rsid w:val="008E33B4"/>
    <w:rsid w:val="009C31A2"/>
    <w:rsid w:val="00A42B02"/>
    <w:rsid w:val="00AA4D57"/>
    <w:rsid w:val="00AC7240"/>
    <w:rsid w:val="00B373D9"/>
    <w:rsid w:val="00B40FED"/>
    <w:rsid w:val="00C60EB2"/>
    <w:rsid w:val="00C97047"/>
    <w:rsid w:val="00CA36EC"/>
    <w:rsid w:val="00DB58EE"/>
    <w:rsid w:val="00E77318"/>
    <w:rsid w:val="00E87A5F"/>
    <w:rsid w:val="00EA0C30"/>
    <w:rsid w:val="00EE0A5B"/>
    <w:rsid w:val="00F811E8"/>
    <w:rsid w:val="00FD21C3"/>
    <w:rsid w:val="00FF2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B50"/>
    <w:pPr>
      <w:ind w:left="720"/>
      <w:contextualSpacing/>
    </w:pPr>
  </w:style>
  <w:style w:type="paragraph" w:styleId="Header">
    <w:name w:val="header"/>
    <w:basedOn w:val="Normal"/>
    <w:link w:val="HeaderChar"/>
    <w:uiPriority w:val="99"/>
    <w:unhideWhenUsed/>
    <w:rsid w:val="003B3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DCE"/>
  </w:style>
  <w:style w:type="paragraph" w:styleId="Footer">
    <w:name w:val="footer"/>
    <w:basedOn w:val="Normal"/>
    <w:link w:val="FooterChar"/>
    <w:uiPriority w:val="99"/>
    <w:unhideWhenUsed/>
    <w:rsid w:val="003B3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D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B50"/>
    <w:pPr>
      <w:ind w:left="720"/>
      <w:contextualSpacing/>
    </w:pPr>
  </w:style>
  <w:style w:type="paragraph" w:styleId="Header">
    <w:name w:val="header"/>
    <w:basedOn w:val="Normal"/>
    <w:link w:val="HeaderChar"/>
    <w:uiPriority w:val="99"/>
    <w:unhideWhenUsed/>
    <w:rsid w:val="003B3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DCE"/>
  </w:style>
  <w:style w:type="paragraph" w:styleId="Footer">
    <w:name w:val="footer"/>
    <w:basedOn w:val="Normal"/>
    <w:link w:val="FooterChar"/>
    <w:uiPriority w:val="99"/>
    <w:unhideWhenUsed/>
    <w:rsid w:val="003B3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87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7</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542</cp:revision>
  <dcterms:created xsi:type="dcterms:W3CDTF">2020-03-07T11:01:00Z</dcterms:created>
  <dcterms:modified xsi:type="dcterms:W3CDTF">2020-03-07T14:51:00Z</dcterms:modified>
</cp:coreProperties>
</file>